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9B1" w:rsidRDefault="000979B1" w:rsidP="00E62A0B">
      <w:pPr>
        <w:spacing w:after="0" w:line="240" w:lineRule="auto"/>
        <w:rPr>
          <w:rFonts w:ascii="Georgia" w:hAnsi="Georgia" w:cs="Arial"/>
          <w:color w:val="21201F"/>
          <w:sz w:val="40"/>
          <w:szCs w:val="40"/>
        </w:rPr>
      </w:pPr>
      <w:r w:rsidRPr="000979B1">
        <w:rPr>
          <w:rFonts w:ascii="Georgia" w:hAnsi="Georgia" w:cs="Arial"/>
          <w:noProof/>
          <w:color w:val="21201F"/>
          <w:sz w:val="40"/>
          <w:szCs w:val="40"/>
        </w:rPr>
        <w:drawing>
          <wp:anchor distT="0" distB="0" distL="114300" distR="114300" simplePos="0" relativeHeight="251658240" behindDoc="1" locked="0" layoutInCell="1" allowOverlap="1" wp14:anchorId="0C362548" wp14:editId="1440E246">
            <wp:simplePos x="0" y="0"/>
            <wp:positionH relativeFrom="column">
              <wp:posOffset>47625</wp:posOffset>
            </wp:positionH>
            <wp:positionV relativeFrom="paragraph">
              <wp:posOffset>-66675</wp:posOffset>
            </wp:positionV>
            <wp:extent cx="676275" cy="978535"/>
            <wp:effectExtent l="0" t="0" r="9525" b="0"/>
            <wp:wrapTight wrapText="bothSides">
              <wp:wrapPolygon edited="0">
                <wp:start x="0" y="0"/>
                <wp:lineTo x="0" y="21025"/>
                <wp:lineTo x="21296" y="21025"/>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and prayer.png"/>
                    <pic:cNvPicPr/>
                  </pic:nvPicPr>
                  <pic:blipFill>
                    <a:blip r:embed="rId8"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676275" cy="978535"/>
                    </a:xfrm>
                    <a:prstGeom prst="rect">
                      <a:avLst/>
                    </a:prstGeom>
                  </pic:spPr>
                </pic:pic>
              </a:graphicData>
            </a:graphic>
            <wp14:sizeRelH relativeFrom="page">
              <wp14:pctWidth>0</wp14:pctWidth>
            </wp14:sizeRelH>
            <wp14:sizeRelV relativeFrom="page">
              <wp14:pctHeight>0</wp14:pctHeight>
            </wp14:sizeRelV>
          </wp:anchor>
        </w:drawing>
      </w:r>
      <w:r w:rsidR="00AC650A">
        <w:rPr>
          <w:rFonts w:ascii="Georgia" w:hAnsi="Georgia" w:cs="Arial"/>
          <w:color w:val="21201F"/>
          <w:sz w:val="40"/>
          <w:szCs w:val="40"/>
        </w:rPr>
        <w:t>Ou</w:t>
      </w:r>
      <w:r w:rsidR="00BA4FA7">
        <w:rPr>
          <w:rFonts w:ascii="Georgia" w:hAnsi="Georgia" w:cs="Arial"/>
          <w:color w:val="21201F"/>
          <w:sz w:val="40"/>
          <w:szCs w:val="40"/>
        </w:rPr>
        <w:t>r</w:t>
      </w:r>
      <w:r w:rsidR="00AC650A">
        <w:rPr>
          <w:rFonts w:ascii="Georgia" w:hAnsi="Georgia" w:cs="Arial"/>
          <w:color w:val="21201F"/>
          <w:sz w:val="40"/>
          <w:szCs w:val="40"/>
        </w:rPr>
        <w:t xml:space="preserve"> Purpose in Prayer</w:t>
      </w:r>
    </w:p>
    <w:p w:rsidR="00E62A0B" w:rsidRDefault="00E62A0B" w:rsidP="00E62A0B">
      <w:pPr>
        <w:spacing w:after="0" w:line="240" w:lineRule="auto"/>
        <w:rPr>
          <w:rFonts w:ascii="Georgia" w:hAnsi="Georgia" w:cs="Arial"/>
          <w:color w:val="21201F"/>
          <w:sz w:val="40"/>
          <w:szCs w:val="40"/>
        </w:rPr>
      </w:pPr>
      <w:r>
        <w:rPr>
          <w:rFonts w:ascii="Georgia" w:hAnsi="Georgia" w:cs="Arial"/>
          <w:color w:val="21201F"/>
          <w:sz w:val="40"/>
          <w:szCs w:val="40"/>
        </w:rPr>
        <w:t xml:space="preserve">Chapter </w:t>
      </w:r>
      <w:r w:rsidR="00AC650A">
        <w:rPr>
          <w:rFonts w:ascii="Georgia" w:hAnsi="Georgia" w:cs="Arial"/>
          <w:color w:val="21201F"/>
          <w:sz w:val="40"/>
          <w:szCs w:val="40"/>
        </w:rPr>
        <w:t>3</w:t>
      </w:r>
    </w:p>
    <w:p w:rsidR="000979B1" w:rsidRPr="000979B1" w:rsidRDefault="000979B1" w:rsidP="00E62A0B">
      <w:pPr>
        <w:spacing w:after="0" w:line="240" w:lineRule="auto"/>
        <w:rPr>
          <w:rFonts w:ascii="Georgia" w:hAnsi="Georgia" w:cs="Arial"/>
          <w:color w:val="21201F"/>
          <w:sz w:val="40"/>
          <w:szCs w:val="40"/>
        </w:rPr>
      </w:pPr>
      <w:r>
        <w:rPr>
          <w:rFonts w:ascii="Georgia" w:hAnsi="Georgia" w:cs="Arial"/>
          <w:color w:val="21201F"/>
          <w:sz w:val="40"/>
          <w:szCs w:val="40"/>
        </w:rPr>
        <w:t xml:space="preserve">Lesson </w:t>
      </w:r>
      <w:r w:rsidR="00AC650A">
        <w:rPr>
          <w:rFonts w:ascii="Georgia" w:hAnsi="Georgia" w:cs="Arial"/>
          <w:color w:val="21201F"/>
          <w:sz w:val="40"/>
          <w:szCs w:val="40"/>
        </w:rPr>
        <w:t>3</w:t>
      </w:r>
    </w:p>
    <w:p w:rsidR="000979B1" w:rsidRDefault="000979B1" w:rsidP="000979B1"/>
    <w:p w:rsidR="000979B1" w:rsidRDefault="000979B1" w:rsidP="000979B1">
      <w:r>
        <w:t xml:space="preserve">Read </w:t>
      </w:r>
      <w:r w:rsidR="00011AFC">
        <w:t xml:space="preserve">Jesus’ </w:t>
      </w:r>
      <w:r w:rsidR="00AC650A">
        <w:t>instruction to His disciples in Matthew 6:5-14</w:t>
      </w:r>
      <w:r>
        <w:t xml:space="preserve">. </w:t>
      </w:r>
      <w:r w:rsidR="00011AFC">
        <w:t xml:space="preserve">Now focus on verses </w:t>
      </w:r>
      <w:r w:rsidR="00AC650A">
        <w:t>9-10</w:t>
      </w:r>
      <w:r w:rsidR="00011AFC">
        <w:t xml:space="preserve">. </w:t>
      </w:r>
    </w:p>
    <w:p w:rsidR="00011AFC" w:rsidRDefault="00C641D6" w:rsidP="00C641D6">
      <w:r>
        <w:t xml:space="preserve">1. </w:t>
      </w:r>
      <w:r w:rsidR="000979B1">
        <w:t>Record your initial thoughts concerning this passage.</w:t>
      </w:r>
      <w:r>
        <w:t xml:space="preserve">  How is God challenging you </w:t>
      </w:r>
      <w:r w:rsidR="00CC3408">
        <w:t>in your prayer life?</w:t>
      </w:r>
    </w:p>
    <w:p w:rsidR="001062DD" w:rsidRDefault="001062DD" w:rsidP="000979B1"/>
    <w:p w:rsidR="000979B1" w:rsidRPr="00975E5D" w:rsidRDefault="00AC650A" w:rsidP="000979B1">
      <w:r w:rsidRPr="00CC3408">
        <w:t xml:space="preserve">In M. J. Erickson’s </w:t>
      </w:r>
      <w:r w:rsidRPr="00CC3408">
        <w:rPr>
          <w:i/>
        </w:rPr>
        <w:t>Christian T</w:t>
      </w:r>
      <w:r w:rsidRPr="00CC3408">
        <w:rPr>
          <w:i/>
        </w:rPr>
        <w:t>heology</w:t>
      </w:r>
      <w:r w:rsidRPr="00CC3408">
        <w:rPr>
          <w:i/>
        </w:rPr>
        <w:t xml:space="preserve">, </w:t>
      </w:r>
      <w:r w:rsidRPr="00CC3408">
        <w:t>he writes</w:t>
      </w:r>
      <w:r w:rsidRPr="00975E5D">
        <w:t>:</w:t>
      </w:r>
    </w:p>
    <w:p w:rsidR="00AC650A" w:rsidRPr="00CC3408" w:rsidRDefault="000F6473" w:rsidP="00AC650A">
      <w:pPr>
        <w:rPr>
          <w:sz w:val="20"/>
          <w:szCs w:val="20"/>
        </w:rPr>
      </w:pPr>
      <w:r w:rsidRPr="00CC3408">
        <w:rPr>
          <w:sz w:val="20"/>
          <w:szCs w:val="20"/>
        </w:rPr>
        <w:t>“</w:t>
      </w:r>
      <w:r w:rsidR="00AC650A" w:rsidRPr="00CC3408">
        <w:rPr>
          <w:sz w:val="20"/>
          <w:szCs w:val="20"/>
        </w:rPr>
        <w:t>One problem that has concerned thoughtful Christians when considering the nature of providence</w:t>
      </w:r>
      <w:r w:rsidR="00975E5D">
        <w:rPr>
          <w:sz w:val="20"/>
          <w:szCs w:val="20"/>
        </w:rPr>
        <w:t xml:space="preserve"> (</w:t>
      </w:r>
      <w:r w:rsidR="00975E5D" w:rsidRPr="00975E5D">
        <w:rPr>
          <w:i/>
          <w:sz w:val="20"/>
          <w:szCs w:val="20"/>
        </w:rPr>
        <w:t>the continuing action of God in preserving his creation and guiding it toward his intended purposes</w:t>
      </w:r>
      <w:r w:rsidR="00975E5D">
        <w:rPr>
          <w:sz w:val="20"/>
          <w:szCs w:val="20"/>
        </w:rPr>
        <w:t>)</w:t>
      </w:r>
      <w:r w:rsidR="00AC650A" w:rsidRPr="00CC3408">
        <w:rPr>
          <w:sz w:val="20"/>
          <w:szCs w:val="20"/>
        </w:rPr>
        <w:t xml:space="preserve"> is the role of prayer. </w:t>
      </w:r>
      <w:r w:rsidR="00AC650A" w:rsidRPr="00CC3408">
        <w:rPr>
          <w:b/>
          <w:sz w:val="20"/>
          <w:szCs w:val="20"/>
        </w:rPr>
        <w:t>The dilemma stems from the question of what prayer really accomplishes.</w:t>
      </w:r>
      <w:r w:rsidR="00AC650A" w:rsidRPr="00CC3408">
        <w:rPr>
          <w:sz w:val="20"/>
          <w:szCs w:val="20"/>
        </w:rPr>
        <w:t xml:space="preserve"> On the one hand, if prayer has any effect on what happens, then it seems that God’s plan was not fixed in the first place. Providence in some sense depends on or is altered by whether and how much someone prays. On the other hand, if God’s plan is established and he will do what he is going to do, then does it matter whether we pray?</w:t>
      </w:r>
    </w:p>
    <w:p w:rsidR="00AC650A" w:rsidRPr="00CC3408" w:rsidRDefault="00AC650A" w:rsidP="00AC650A">
      <w:pPr>
        <w:rPr>
          <w:sz w:val="20"/>
          <w:szCs w:val="20"/>
        </w:rPr>
      </w:pPr>
      <w:r w:rsidRPr="00CC3408">
        <w:rPr>
          <w:sz w:val="20"/>
          <w:szCs w:val="20"/>
        </w:rPr>
        <w:t>We should note that this is simply one particular form of the larger issue of the relationship between human effort and divine providence. Accordingly, we can approach it with the same analytical considerations that we apply to the examination of the broader issue. We need to note two facts: (1) Scripture teaches that God’s plan is definite and fixed—it is not subject to revision; and (2) we are commanded to pray and taught that prayer has value (James 5:16). But how do these two facts relate to each other?</w:t>
      </w:r>
    </w:p>
    <w:p w:rsidR="00AC650A" w:rsidRPr="00CC3408" w:rsidRDefault="00AC650A" w:rsidP="00AC650A">
      <w:pPr>
        <w:rPr>
          <w:b/>
          <w:sz w:val="20"/>
          <w:szCs w:val="20"/>
        </w:rPr>
      </w:pPr>
      <w:r w:rsidRPr="00CC3408">
        <w:rPr>
          <w:sz w:val="20"/>
          <w:szCs w:val="20"/>
        </w:rPr>
        <w:t xml:space="preserve">It appears from Scripture that in many cases God works in a sort of partnership with humans. God does not act if humans do not play their part. Thus, when Jesus ministered in his hometown of Nazareth, he did not perform any major miracles. All he did was heal a few sick people. That Jesus “was amazed at their lack of faith” (Mark 6:6) suggests that the people of Nazareth simply did not bring their needy ones to him for healing. It is clear that in many cases the act of faith was necessary for God to act—and such faith was lacking in Nazareth. On the other hand, when Jesus walked on the water (Matt. 14:22–33), Peter asked to be bidden to go to Jesus on the water and was enabled to do so. Presumably Jesus could have enabled all the disciples to walk on the water that day but only Peter did because only he asked. The centurion bringing his request for the healing of a servant (Matt. 8:5–13) and the woman with the hemorrhage (Matt. 9:18–22), clinging to Jesus’ garment, are examples of faith which, demonstrated in petition, resulted in God’s working. </w:t>
      </w:r>
      <w:r w:rsidRPr="00647E7A">
        <w:rPr>
          <w:b/>
          <w:sz w:val="20"/>
          <w:szCs w:val="20"/>
        </w:rPr>
        <w:t>When God wills the end (in these cases, healing), he also wills the means (which includes a request to be healed, which in turn presupposes faith). Thus,</w:t>
      </w:r>
      <w:r w:rsidRPr="00CC3408">
        <w:rPr>
          <w:b/>
          <w:sz w:val="20"/>
          <w:szCs w:val="20"/>
        </w:rPr>
        <w:t xml:space="preserve"> prayer does not change what he has purposed to do. It is the means by which he accomplishes his end. It is vital, then, that a prayer </w:t>
      </w:r>
      <w:proofErr w:type="gramStart"/>
      <w:r w:rsidRPr="00CC3408">
        <w:rPr>
          <w:b/>
          <w:sz w:val="20"/>
          <w:szCs w:val="20"/>
        </w:rPr>
        <w:t>be</w:t>
      </w:r>
      <w:proofErr w:type="gramEnd"/>
      <w:r w:rsidRPr="00CC3408">
        <w:rPr>
          <w:b/>
          <w:sz w:val="20"/>
          <w:szCs w:val="20"/>
        </w:rPr>
        <w:t xml:space="preserve"> uttered, for without it the desired result will not come to pass.</w:t>
      </w:r>
    </w:p>
    <w:p w:rsidR="00AC650A" w:rsidRPr="00CC3408" w:rsidRDefault="00AC650A" w:rsidP="00AC650A">
      <w:pPr>
        <w:rPr>
          <w:sz w:val="20"/>
          <w:szCs w:val="20"/>
        </w:rPr>
      </w:pPr>
      <w:r w:rsidRPr="00CC3408">
        <w:rPr>
          <w:sz w:val="20"/>
          <w:szCs w:val="20"/>
        </w:rPr>
        <w:lastRenderedPageBreak/>
        <w:t xml:space="preserve">This means that prayer is more than self-stimulation. It is not a method of creating a positive mental attitude in ourselves so that we are able to do what we have asked to have done. Rather, </w:t>
      </w:r>
      <w:r w:rsidRPr="00CC3408">
        <w:rPr>
          <w:b/>
          <w:sz w:val="20"/>
          <w:szCs w:val="20"/>
        </w:rPr>
        <w:t>prayer is in large part a matter of creating in ourselves a right attitude with respect to God’s will.</w:t>
      </w:r>
      <w:r w:rsidRPr="00CC3408">
        <w:rPr>
          <w:sz w:val="20"/>
          <w:szCs w:val="20"/>
        </w:rPr>
        <w:t xml:space="preserve"> Jesus taught his disciples—and us—to pray, “Your kingdom come, your will be done,” before “Give us today our daily bread.” </w:t>
      </w:r>
      <w:r w:rsidRPr="00CC3408">
        <w:rPr>
          <w:b/>
          <w:sz w:val="20"/>
          <w:szCs w:val="20"/>
        </w:rPr>
        <w:t>Prayer is not so much getting God to do our will as it is demonstrating that we are as concerned as is God that his will be done.</w:t>
      </w:r>
      <w:r w:rsidRPr="00CC3408">
        <w:rPr>
          <w:sz w:val="20"/>
          <w:szCs w:val="20"/>
        </w:rPr>
        <w:t xml:space="preserve"> Moreover, Jesus taught us persistence in prayer (Luke 11:8–10—note that the imperatives of verse 9 and the participles in verse 10 are in the present tense: keep asking, keep seeking, </w:t>
      </w:r>
      <w:proofErr w:type="gramStart"/>
      <w:r w:rsidRPr="00CC3408">
        <w:rPr>
          <w:sz w:val="20"/>
          <w:szCs w:val="20"/>
        </w:rPr>
        <w:t>keep</w:t>
      </w:r>
      <w:proofErr w:type="gramEnd"/>
      <w:r w:rsidRPr="00CC3408">
        <w:rPr>
          <w:sz w:val="20"/>
          <w:szCs w:val="20"/>
        </w:rPr>
        <w:t xml:space="preserve"> knocking). It takes little faith, commitment, and effort to pray once about something and then cease. Persistent prayer makes it apparent that our petition is important to us, as it is to God.</w:t>
      </w:r>
    </w:p>
    <w:p w:rsidR="00C641D6" w:rsidRPr="00CC3408" w:rsidRDefault="00AC650A" w:rsidP="00AC650A">
      <w:pPr>
        <w:rPr>
          <w:sz w:val="20"/>
          <w:szCs w:val="20"/>
        </w:rPr>
      </w:pPr>
      <w:r w:rsidRPr="00CC3408">
        <w:rPr>
          <w:sz w:val="20"/>
          <w:szCs w:val="20"/>
        </w:rPr>
        <w:t>We do not always receive what we ask for. Jesus asked three times for the removal of the cup (death by crucifixion); Paul prayed three times for the removal of his thorn in the flesh. In each case, something more needful was granted (e.g., 2 Cor. 12:9–10). The believer can pray confidently, knowing that our wise and good God will give us, not necessarily what we ask for, but what is best. For, as the psalmist put it, “no good thing does he [the Lord] withhold from those whose walk is blameless” (Ps. 84:11).</w:t>
      </w:r>
      <w:r w:rsidR="00CC3408">
        <w:rPr>
          <w:sz w:val="20"/>
          <w:szCs w:val="20"/>
        </w:rPr>
        <w:t>”</w:t>
      </w:r>
    </w:p>
    <w:p w:rsidR="00C641D6" w:rsidRPr="00C641D6" w:rsidRDefault="00C641D6" w:rsidP="00C641D6">
      <w:pPr>
        <w:spacing w:before="100" w:beforeAutospacing="1" w:after="100" w:afterAutospacing="1" w:line="240" w:lineRule="auto"/>
        <w:rPr>
          <w:rFonts w:eastAsia="Times New Roman" w:cs="Times New Roman"/>
        </w:rPr>
      </w:pPr>
      <w:r>
        <w:rPr>
          <w:rFonts w:eastAsia="Times New Roman" w:cs="Times New Roman"/>
        </w:rPr>
        <w:t xml:space="preserve">2.  </w:t>
      </w:r>
      <w:r w:rsidR="00CC3408">
        <w:rPr>
          <w:rFonts w:eastAsia="Times New Roman" w:cs="Times New Roman"/>
        </w:rPr>
        <w:t>What is your attitude to</w:t>
      </w:r>
      <w:r w:rsidR="002B30E1">
        <w:rPr>
          <w:rFonts w:eastAsia="Times New Roman" w:cs="Times New Roman"/>
        </w:rPr>
        <w:t>ward</w:t>
      </w:r>
      <w:r w:rsidR="00CC3408">
        <w:rPr>
          <w:rFonts w:eastAsia="Times New Roman" w:cs="Times New Roman"/>
        </w:rPr>
        <w:t xml:space="preserve"> God’s will? How do you differentiate between your will and God’s? Be honest; how often to you pray</w:t>
      </w:r>
      <w:r w:rsidR="00647E7A">
        <w:rPr>
          <w:rFonts w:eastAsia="Times New Roman" w:cs="Times New Roman"/>
        </w:rPr>
        <w:t xml:space="preserve"> that</w:t>
      </w:r>
      <w:r w:rsidR="00CC3408">
        <w:rPr>
          <w:rFonts w:eastAsia="Times New Roman" w:cs="Times New Roman"/>
        </w:rPr>
        <w:t xml:space="preserve"> </w:t>
      </w:r>
      <w:r w:rsidR="00CC3408" w:rsidRPr="00CC3408">
        <w:rPr>
          <w:rFonts w:eastAsia="Times New Roman" w:cs="Times New Roman"/>
          <w:u w:val="single"/>
        </w:rPr>
        <w:t>your</w:t>
      </w:r>
      <w:r w:rsidR="00CC3408">
        <w:rPr>
          <w:rFonts w:eastAsia="Times New Roman" w:cs="Times New Roman"/>
        </w:rPr>
        <w:t xml:space="preserve"> will be done?</w:t>
      </w:r>
    </w:p>
    <w:p w:rsidR="00E62A0B" w:rsidRDefault="00E62A0B" w:rsidP="000979B1"/>
    <w:p w:rsidR="000979B1" w:rsidRPr="00CA56FA" w:rsidRDefault="000979B1" w:rsidP="000979B1">
      <w:r>
        <w:t xml:space="preserve">Read chapter </w:t>
      </w:r>
      <w:r w:rsidR="00CC3408">
        <w:t>three</w:t>
      </w:r>
      <w:r>
        <w:t xml:space="preserve"> in </w:t>
      </w:r>
      <w:r w:rsidRPr="00CA56FA">
        <w:rPr>
          <w:i/>
        </w:rPr>
        <w:t>Experiencing Prayer with Jesus</w:t>
      </w:r>
      <w:r>
        <w:t xml:space="preserve">, and then </w:t>
      </w:r>
      <w:r w:rsidR="00E62A0B">
        <w:t>consider</w:t>
      </w:r>
      <w:r>
        <w:t xml:space="preserve"> the following questions.</w:t>
      </w:r>
    </w:p>
    <w:p w:rsidR="000979B1" w:rsidRDefault="00CC3408" w:rsidP="000979B1">
      <w:r>
        <w:t>3</w:t>
      </w:r>
      <w:r w:rsidR="00975020">
        <w:t xml:space="preserve">. </w:t>
      </w:r>
      <w:r>
        <w:t>Have you been willing to spend time in prayer in order to gain God’s perspective and instruction</w:t>
      </w:r>
      <w:r w:rsidR="00975E5D">
        <w:t xml:space="preserve"> for your daily life, let alone</w:t>
      </w:r>
      <w:r w:rsidR="002B30E1">
        <w:t xml:space="preserve"> for </w:t>
      </w:r>
      <w:r w:rsidR="00647E7A">
        <w:t>the “</w:t>
      </w:r>
      <w:r w:rsidR="00975E5D">
        <w:t>big” assignments</w:t>
      </w:r>
      <w:r>
        <w:t>?</w:t>
      </w:r>
    </w:p>
    <w:p w:rsidR="000979B1" w:rsidRDefault="000979B1" w:rsidP="000979B1"/>
    <w:p w:rsidR="000979B1" w:rsidRDefault="00CC3408" w:rsidP="000979B1">
      <w:r>
        <w:t>4</w:t>
      </w:r>
      <w:r w:rsidR="00975020">
        <w:t xml:space="preserve">. </w:t>
      </w:r>
      <w:r>
        <w:t xml:space="preserve">How would you rate yourself in “reverential submission” to God in your prayer life? </w:t>
      </w:r>
      <w:r w:rsidR="009D0EF2">
        <w:t>Really, how hard is it for you</w:t>
      </w:r>
      <w:r>
        <w:t xml:space="preserve"> </w:t>
      </w:r>
      <w:r w:rsidR="009D0EF2">
        <w:t xml:space="preserve">to </w:t>
      </w:r>
      <w:r>
        <w:t>say with Jesus, “Your will be done”</w:t>
      </w:r>
      <w:r w:rsidR="009D0EF2">
        <w:t xml:space="preserve">? </w:t>
      </w:r>
    </w:p>
    <w:p w:rsidR="000979B1" w:rsidRDefault="000979B1" w:rsidP="000979B1"/>
    <w:p w:rsidR="000979B1" w:rsidRDefault="00975E5D" w:rsidP="000979B1">
      <w:r>
        <w:t>5</w:t>
      </w:r>
      <w:r w:rsidR="00975020">
        <w:t xml:space="preserve">. </w:t>
      </w:r>
      <w:r>
        <w:t>As you listen to God in His revealed word and seek to follow the Living Word, what are you learning about yourself? How is God challenging</w:t>
      </w:r>
      <w:r w:rsidR="002B30E1">
        <w:t xml:space="preserve"> you</w:t>
      </w:r>
      <w:r>
        <w:t xml:space="preserve">? </w:t>
      </w:r>
    </w:p>
    <w:p w:rsidR="007A06BC" w:rsidRDefault="007A06BC" w:rsidP="000979B1"/>
    <w:p w:rsidR="000979B1" w:rsidRDefault="000979B1" w:rsidP="000979B1">
      <w:pPr>
        <w:rPr>
          <w:b/>
        </w:rPr>
      </w:pPr>
      <w:r w:rsidRPr="00CA56FA">
        <w:rPr>
          <w:b/>
        </w:rPr>
        <w:t>Beyond the Book:</w:t>
      </w:r>
    </w:p>
    <w:p w:rsidR="000979B1" w:rsidRDefault="007A06BC" w:rsidP="000979B1">
      <w:r>
        <w:t xml:space="preserve">Read </w:t>
      </w:r>
      <w:r w:rsidR="00975E5D">
        <w:t>the last two sentences in chapter 2 of</w:t>
      </w:r>
      <w:r w:rsidR="00975E5D" w:rsidRPr="002B30E1">
        <w:rPr>
          <w:i/>
        </w:rPr>
        <w:t xml:space="preserve"> Experiencing</w:t>
      </w:r>
      <w:r w:rsidR="00975E5D" w:rsidRPr="00CA56FA">
        <w:rPr>
          <w:i/>
        </w:rPr>
        <w:t xml:space="preserve"> Prayer with Jesus</w:t>
      </w:r>
      <w:r w:rsidR="00975E5D">
        <w:rPr>
          <w:i/>
        </w:rPr>
        <w:t xml:space="preserve">. </w:t>
      </w:r>
      <w:r w:rsidR="00975E5D" w:rsidRPr="00975E5D">
        <w:t>Consider</w:t>
      </w:r>
      <w:r w:rsidR="00975E5D">
        <w:t xml:space="preserve"> </w:t>
      </w:r>
      <w:r w:rsidR="002B30E1">
        <w:t>Hebrew 4:7-13; 2 Timothy 3:16-17; Psalms119:9-16.  Now, relate God’s word and prayer. What do th</w:t>
      </w:r>
      <w:r w:rsidR="00647E7A">
        <w:t>ey</w:t>
      </w:r>
      <w:r w:rsidR="002B30E1">
        <w:t xml:space="preserve"> have to do with one another?  </w:t>
      </w:r>
      <w:bookmarkStart w:id="0" w:name="_GoBack"/>
      <w:bookmarkEnd w:id="0"/>
    </w:p>
    <w:sectPr w:rsidR="000979B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1CD" w:rsidRDefault="004D31CD" w:rsidP="000979B1">
      <w:pPr>
        <w:spacing w:after="0" w:line="240" w:lineRule="auto"/>
      </w:pPr>
      <w:r>
        <w:separator/>
      </w:r>
    </w:p>
  </w:endnote>
  <w:endnote w:type="continuationSeparator" w:id="0">
    <w:p w:rsidR="004D31CD" w:rsidRDefault="004D31CD" w:rsidP="0009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69958"/>
      <w:docPartObj>
        <w:docPartGallery w:val="Page Numbers (Bottom of Page)"/>
        <w:docPartUnique/>
      </w:docPartObj>
    </w:sdtPr>
    <w:sdtEndPr>
      <w:rPr>
        <w:noProof/>
      </w:rPr>
    </w:sdtEndPr>
    <w:sdtContent>
      <w:p w:rsidR="000979B1" w:rsidRDefault="000979B1">
        <w:pPr>
          <w:pStyle w:val="Footer"/>
          <w:jc w:val="right"/>
        </w:pPr>
        <w:r>
          <w:fldChar w:fldCharType="begin"/>
        </w:r>
        <w:r>
          <w:instrText xml:space="preserve"> PAGE   \* MERGEFORMAT </w:instrText>
        </w:r>
        <w:r>
          <w:fldChar w:fldCharType="separate"/>
        </w:r>
        <w:r w:rsidR="00647E7A">
          <w:rPr>
            <w:noProof/>
          </w:rPr>
          <w:t>1</w:t>
        </w:r>
        <w:r>
          <w:rPr>
            <w:noProof/>
          </w:rPr>
          <w:fldChar w:fldCharType="end"/>
        </w:r>
      </w:p>
    </w:sdtContent>
  </w:sdt>
  <w:p w:rsidR="000979B1" w:rsidRDefault="000979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1CD" w:rsidRDefault="004D31CD" w:rsidP="000979B1">
      <w:pPr>
        <w:spacing w:after="0" w:line="240" w:lineRule="auto"/>
      </w:pPr>
      <w:r>
        <w:separator/>
      </w:r>
    </w:p>
  </w:footnote>
  <w:footnote w:type="continuationSeparator" w:id="0">
    <w:p w:rsidR="004D31CD" w:rsidRDefault="004D31CD" w:rsidP="000979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E563F"/>
    <w:multiLevelType w:val="hybridMultilevel"/>
    <w:tmpl w:val="5D3EA2A0"/>
    <w:lvl w:ilvl="0" w:tplc="0C3A90E6">
      <w:start w:val="1"/>
      <w:numFmt w:val="decimal"/>
      <w:lvlText w:val="%1."/>
      <w:lvlJc w:val="left"/>
      <w:pPr>
        <w:ind w:left="720" w:hanging="360"/>
      </w:pPr>
      <w:rPr>
        <w:rFonts w:eastAsiaTheme="minorHAnsi" w:cs="Segoe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017650"/>
    <w:multiLevelType w:val="hybridMultilevel"/>
    <w:tmpl w:val="0B72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9B1"/>
    <w:rsid w:val="00011AFC"/>
    <w:rsid w:val="000379A3"/>
    <w:rsid w:val="000979B1"/>
    <w:rsid w:val="000F6473"/>
    <w:rsid w:val="001062DD"/>
    <w:rsid w:val="002B30E1"/>
    <w:rsid w:val="002B5691"/>
    <w:rsid w:val="0041499E"/>
    <w:rsid w:val="004D31CD"/>
    <w:rsid w:val="004F4359"/>
    <w:rsid w:val="00512BB1"/>
    <w:rsid w:val="00647E7A"/>
    <w:rsid w:val="007A06BC"/>
    <w:rsid w:val="008D2F3D"/>
    <w:rsid w:val="0096545E"/>
    <w:rsid w:val="00975020"/>
    <w:rsid w:val="00975E5D"/>
    <w:rsid w:val="009D0EF2"/>
    <w:rsid w:val="009D4784"/>
    <w:rsid w:val="00AC650A"/>
    <w:rsid w:val="00B14818"/>
    <w:rsid w:val="00B1741D"/>
    <w:rsid w:val="00BA4FA7"/>
    <w:rsid w:val="00C641D6"/>
    <w:rsid w:val="00CB31CC"/>
    <w:rsid w:val="00CC3408"/>
    <w:rsid w:val="00E62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2</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8</cp:revision>
  <cp:lastPrinted>2014-11-05T18:18:00Z</cp:lastPrinted>
  <dcterms:created xsi:type="dcterms:W3CDTF">2014-10-29T23:27:00Z</dcterms:created>
  <dcterms:modified xsi:type="dcterms:W3CDTF">2014-11-12T20:00:00Z</dcterms:modified>
</cp:coreProperties>
</file>